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30035">
        <w:rPr>
          <w:rFonts w:ascii="Arial" w:hAnsi="Arial" w:cs="Arial"/>
          <w:b/>
          <w:sz w:val="16"/>
          <w:szCs w:val="16"/>
        </w:rPr>
        <w:t>21</w:t>
      </w:r>
      <w:r w:rsidR="00CE771E">
        <w:rPr>
          <w:rFonts w:ascii="Arial" w:hAnsi="Arial" w:cs="Arial"/>
          <w:b/>
          <w:sz w:val="16"/>
          <w:szCs w:val="16"/>
        </w:rPr>
        <w:t>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30035">
        <w:rPr>
          <w:rFonts w:ascii="Arial" w:hAnsi="Arial" w:cs="Arial"/>
          <w:b/>
          <w:bCs/>
          <w:sz w:val="16"/>
          <w:szCs w:val="16"/>
        </w:rPr>
        <w:t>3</w:t>
      </w:r>
      <w:r w:rsidR="00CE771E">
        <w:rPr>
          <w:rFonts w:ascii="Arial" w:hAnsi="Arial" w:cs="Arial"/>
          <w:b/>
          <w:bCs/>
          <w:sz w:val="16"/>
          <w:szCs w:val="16"/>
        </w:rPr>
        <w:t>0</w:t>
      </w:r>
      <w:r w:rsidR="00F30035">
        <w:rPr>
          <w:rFonts w:ascii="Arial" w:hAnsi="Arial" w:cs="Arial"/>
          <w:b/>
          <w:bCs/>
          <w:sz w:val="16"/>
          <w:szCs w:val="16"/>
        </w:rPr>
        <w:t>5</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1923.01725</w:t>
      </w:r>
      <w:r w:rsidR="00F276EA">
        <w:rPr>
          <w:rFonts w:ascii="Arial" w:hAnsi="Arial" w:cs="Arial"/>
          <w:b/>
          <w:noProof/>
          <w:sz w:val="16"/>
          <w:szCs w:val="16"/>
        </w:rPr>
        <w:t>-00</w:t>
      </w:r>
      <w:r w:rsidR="00F30035" w:rsidRPr="00F30035">
        <w:rPr>
          <w:rFonts w:ascii="Arial" w:hAnsi="Arial" w:cs="Arial"/>
          <w:b/>
          <w:noProof/>
          <w:sz w:val="16"/>
          <w:szCs w:val="16"/>
        </w:rPr>
        <w:t>/201</w:t>
      </w:r>
      <w:r w:rsidR="00CE771E">
        <w:rPr>
          <w:rFonts w:ascii="Arial" w:hAnsi="Arial" w:cs="Arial"/>
          <w:b/>
          <w:noProof/>
          <w:sz w:val="16"/>
          <w:szCs w:val="16"/>
        </w:rPr>
        <w:t>5</w:t>
      </w:r>
    </w:p>
    <w:p w:rsidR="009D2314" w:rsidRPr="00587C0E" w:rsidRDefault="009D2314" w:rsidP="00F73958">
      <w:pPr>
        <w:pStyle w:val="Cabealho"/>
        <w:jc w:val="both"/>
        <w:rPr>
          <w:rFonts w:ascii="Arial" w:hAnsi="Arial" w:cs="Arial"/>
          <w:b/>
          <w:sz w:val="16"/>
          <w:szCs w:val="16"/>
        </w:rPr>
      </w:pPr>
    </w:p>
    <w:p w:rsidR="009D2314" w:rsidRPr="00DB505B"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266E26">
        <w:rPr>
          <w:rFonts w:ascii="Arial" w:hAnsi="Arial" w:cs="Arial"/>
          <w:b/>
          <w:bCs/>
          <w:color w:val="000000"/>
          <w:sz w:val="16"/>
          <w:szCs w:val="16"/>
        </w:rPr>
        <w:t>Superintendente da SUPEL</w:t>
      </w:r>
      <w:r w:rsidRPr="00266E26">
        <w:rPr>
          <w:rFonts w:ascii="Arial" w:hAnsi="Arial" w:cs="Arial"/>
          <w:color w:val="000000"/>
          <w:sz w:val="16"/>
          <w:szCs w:val="16"/>
        </w:rPr>
        <w:t>, Senhor Márcio Rogério Gabriel e a(s) empresa(s) qualificada(s) no</w:t>
      </w:r>
      <w:r w:rsidR="00190648" w:rsidRPr="00266E26">
        <w:rPr>
          <w:rFonts w:ascii="Arial" w:hAnsi="Arial" w:cs="Arial"/>
          <w:color w:val="000000"/>
          <w:sz w:val="16"/>
          <w:szCs w:val="16"/>
        </w:rPr>
        <w:t xml:space="preserve"> Anexo Único desta Ata, resolvem</w:t>
      </w:r>
      <w:r w:rsidRPr="00266E26">
        <w:rPr>
          <w:rFonts w:ascii="Arial" w:hAnsi="Arial" w:cs="Arial"/>
          <w:color w:val="000000"/>
          <w:sz w:val="16"/>
          <w:szCs w:val="16"/>
        </w:rPr>
        <w:t xml:space="preserve"> </w:t>
      </w:r>
      <w:r w:rsidRPr="00266E26">
        <w:rPr>
          <w:rFonts w:ascii="Arial" w:hAnsi="Arial" w:cs="Arial"/>
          <w:b/>
          <w:bCs/>
          <w:color w:val="000000"/>
          <w:sz w:val="16"/>
          <w:szCs w:val="16"/>
        </w:rPr>
        <w:t xml:space="preserve">REGISTRAR O </w:t>
      </w:r>
      <w:r w:rsidRPr="00266E26">
        <w:rPr>
          <w:rFonts w:ascii="Arial" w:hAnsi="Arial" w:cs="Arial"/>
          <w:b/>
          <w:bCs/>
          <w:sz w:val="16"/>
          <w:szCs w:val="16"/>
        </w:rPr>
        <w:t>PREÇ</w:t>
      </w:r>
      <w:r w:rsidR="00F17DD3" w:rsidRPr="00266E26">
        <w:rPr>
          <w:rFonts w:ascii="Arial" w:hAnsi="Arial" w:cs="Arial"/>
          <w:b/>
          <w:bCs/>
          <w:sz w:val="16"/>
          <w:szCs w:val="16"/>
        </w:rPr>
        <w:t xml:space="preserve">O </w:t>
      </w:r>
      <w:r w:rsidR="00266E26" w:rsidRPr="00266E26">
        <w:rPr>
          <w:rFonts w:ascii="Arial" w:hAnsi="Arial" w:cs="Arial"/>
          <w:sz w:val="16"/>
          <w:szCs w:val="16"/>
        </w:rPr>
        <w:t xml:space="preserve">para futura e eventual aquisição de gás butano acondicionado em botijão, com massa líquida de 13 Kg, para abastecimento da Unidade Central, Supervisões Regionais e Unidades Descentralizadas visando atender as necessidades da Agência de Defesa Sanitária </w:t>
      </w:r>
      <w:proofErr w:type="spellStart"/>
      <w:r w:rsidR="00266E26" w:rsidRPr="00266E26">
        <w:rPr>
          <w:rFonts w:ascii="Arial" w:hAnsi="Arial" w:cs="Arial"/>
          <w:sz w:val="16"/>
          <w:szCs w:val="16"/>
        </w:rPr>
        <w:t>Agrosilvopastoril</w:t>
      </w:r>
      <w:proofErr w:type="spellEnd"/>
      <w:r w:rsidR="00266E26" w:rsidRPr="00266E26">
        <w:rPr>
          <w:rFonts w:ascii="Arial" w:hAnsi="Arial" w:cs="Arial"/>
          <w:sz w:val="16"/>
          <w:szCs w:val="16"/>
        </w:rPr>
        <w:t xml:space="preserve"> do Estado de Rondônia - IDARON</w:t>
      </w:r>
      <w:r w:rsidR="001D7CAD" w:rsidRPr="00266E26">
        <w:rPr>
          <w:rFonts w:ascii="Arial" w:hAnsi="Arial" w:cs="Arial"/>
          <w:sz w:val="16"/>
          <w:szCs w:val="16"/>
        </w:rPr>
        <w:t xml:space="preserve">, </w:t>
      </w:r>
      <w:r w:rsidR="00DF042C" w:rsidRPr="00266E26">
        <w:rPr>
          <w:rFonts w:ascii="Arial" w:hAnsi="Arial" w:cs="Arial"/>
          <w:sz w:val="16"/>
          <w:szCs w:val="16"/>
        </w:rPr>
        <w:t xml:space="preserve">por um período de 12 (doze) meses, </w:t>
      </w:r>
      <w:r w:rsidRPr="00266E26">
        <w:rPr>
          <w:rFonts w:ascii="Arial" w:hAnsi="Arial" w:cs="Arial"/>
          <w:sz w:val="16"/>
          <w:szCs w:val="16"/>
        </w:rPr>
        <w:t>conforme Anexo Único desta ata, atendendo as condições previstas no instrumento convocatório e as constantes nesta Ata de Registro de Preços, sujeitando-se as</w:t>
      </w:r>
      <w:r w:rsidRPr="00DB505B">
        <w:rPr>
          <w:rFonts w:ascii="Arial" w:hAnsi="Arial" w:cs="Arial"/>
          <w:sz w:val="16"/>
          <w:szCs w:val="16"/>
        </w:rPr>
        <w:t xml:space="preserve"> partes às normas constantes da Lei nº. 8.666/93 e suas alterações, Decreto Estadual nº 1</w:t>
      </w:r>
      <w:r w:rsidR="0096128C" w:rsidRPr="00DB505B">
        <w:rPr>
          <w:rFonts w:ascii="Arial" w:hAnsi="Arial" w:cs="Arial"/>
          <w:sz w:val="16"/>
          <w:szCs w:val="16"/>
        </w:rPr>
        <w:t>8.340/13</w:t>
      </w:r>
      <w:r w:rsidRPr="00DB505B">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DB505B"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266E26" w:rsidRPr="00266E26">
        <w:rPr>
          <w:rFonts w:ascii="Arial" w:hAnsi="Arial" w:cs="Arial"/>
          <w:sz w:val="16"/>
          <w:szCs w:val="16"/>
        </w:rPr>
        <w:t xml:space="preserve">para futura e eventual aquisição de gás butano acondicionado em botijão, com massa líquida de 13 Kg, para abastecimento da Unidade Central, Supervisões Regionais e Unidades Descentralizadas visando atender as necessidades da Agência de Defesa Sanitária </w:t>
      </w:r>
      <w:proofErr w:type="spellStart"/>
      <w:r w:rsidR="00266E26" w:rsidRPr="00266E26">
        <w:rPr>
          <w:rFonts w:ascii="Arial" w:hAnsi="Arial" w:cs="Arial"/>
          <w:sz w:val="16"/>
          <w:szCs w:val="16"/>
        </w:rPr>
        <w:t>Agrosilvopastoril</w:t>
      </w:r>
      <w:proofErr w:type="spellEnd"/>
      <w:r w:rsidR="00266E26" w:rsidRPr="00266E26">
        <w:rPr>
          <w:rFonts w:ascii="Arial" w:hAnsi="Arial" w:cs="Arial"/>
          <w:sz w:val="16"/>
          <w:szCs w:val="16"/>
        </w:rPr>
        <w:t xml:space="preserve"> do Estado de Rondônia - IDARON</w:t>
      </w:r>
      <w:r w:rsidR="00DB505B">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CD76F1" w:rsidRDefault="009D2314" w:rsidP="00CD76F1">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CE771E" w:rsidRDefault="00CE771E" w:rsidP="00CE771E">
      <w:pPr>
        <w:spacing w:before="120" w:after="120"/>
        <w:jc w:val="both"/>
        <w:rPr>
          <w:rFonts w:ascii="Arial" w:hAnsi="Arial" w:cs="Arial"/>
          <w:sz w:val="16"/>
          <w:szCs w:val="16"/>
        </w:rPr>
      </w:pPr>
      <w:r w:rsidRPr="00CD76F1">
        <w:rPr>
          <w:rFonts w:ascii="Arial" w:hAnsi="Arial" w:cs="Arial"/>
          <w:bCs/>
          <w:sz w:val="16"/>
          <w:szCs w:val="16"/>
        </w:rPr>
        <w:t xml:space="preserve">5.1. </w:t>
      </w:r>
      <w:r w:rsidRPr="00CD76F1">
        <w:rPr>
          <w:rFonts w:ascii="Arial" w:hAnsi="Arial" w:cs="Arial"/>
          <w:b/>
          <w:iCs/>
          <w:sz w:val="16"/>
          <w:szCs w:val="16"/>
        </w:rPr>
        <w:t>DOS LOCAIS E PRAZO DE ENTREGA:</w:t>
      </w:r>
      <w:r w:rsidRPr="00CD76F1">
        <w:rPr>
          <w:rFonts w:ascii="Arial" w:hAnsi="Arial" w:cs="Arial"/>
          <w:bCs/>
          <w:sz w:val="16"/>
          <w:szCs w:val="16"/>
        </w:rPr>
        <w:t xml:space="preserve"> </w:t>
      </w:r>
      <w:r w:rsidRPr="00CD76F1">
        <w:rPr>
          <w:rFonts w:ascii="Arial" w:hAnsi="Arial" w:cs="Arial"/>
          <w:sz w:val="16"/>
          <w:szCs w:val="16"/>
        </w:rPr>
        <w:t xml:space="preserve">Os materiais deverão ser entregues nos endereços constantes no quadro abaixo, de segunda à quinta-feira, das </w:t>
      </w:r>
      <w:proofErr w:type="gramStart"/>
      <w:r w:rsidRPr="00CD76F1">
        <w:rPr>
          <w:rFonts w:ascii="Arial" w:hAnsi="Arial" w:cs="Arial"/>
          <w:sz w:val="16"/>
          <w:szCs w:val="16"/>
        </w:rPr>
        <w:t>07h:</w:t>
      </w:r>
      <w:proofErr w:type="gramEnd"/>
      <w:r w:rsidRPr="00CD76F1">
        <w:rPr>
          <w:rFonts w:ascii="Arial" w:hAnsi="Arial" w:cs="Arial"/>
          <w:sz w:val="16"/>
          <w:szCs w:val="16"/>
        </w:rPr>
        <w:t xml:space="preserve">30min às 12h:00min e das 14h:00min às 17h:30min e sexta-feira, das 07h:30min às 13h:30min (no período de 01/04/2016 a 31/05/2016 e de 01/10/2016 a 30/11/2016) e das 07h:30min as 13h:30min nos demais períodos, </w:t>
      </w:r>
      <w:r w:rsidRPr="00CD76F1">
        <w:rPr>
          <w:rFonts w:ascii="Arial" w:hAnsi="Arial" w:cs="Arial"/>
          <w:b/>
          <w:sz w:val="16"/>
          <w:szCs w:val="16"/>
        </w:rPr>
        <w:t>no prazo de até 24 (vinte e quatro) horas após o recebimento de Requisição</w:t>
      </w:r>
      <w:r w:rsidRPr="00CD76F1">
        <w:rPr>
          <w:rFonts w:ascii="Arial" w:hAnsi="Arial" w:cs="Arial"/>
          <w:sz w:val="16"/>
          <w:szCs w:val="16"/>
        </w:rPr>
        <w:t>.</w:t>
      </w:r>
    </w:p>
    <w:p w:rsidR="00CD76F1" w:rsidRPr="00CD76F1" w:rsidRDefault="00CD76F1" w:rsidP="00CE771E">
      <w:pPr>
        <w:spacing w:before="120" w:after="120"/>
        <w:jc w:val="both"/>
        <w:rPr>
          <w:rFonts w:ascii="Arial" w:hAnsi="Arial" w:cs="Arial"/>
          <w:sz w:val="16"/>
          <w:szCs w:val="16"/>
        </w:rPr>
      </w:pPr>
    </w:p>
    <w:p w:rsidR="00CD76F1" w:rsidRDefault="00CD76F1" w:rsidP="00CD76F1">
      <w:pPr>
        <w:spacing w:before="80" w:line="288" w:lineRule="auto"/>
        <w:jc w:val="center"/>
        <w:rPr>
          <w:rFonts w:ascii="Arial" w:hAnsi="Arial" w:cs="Arial"/>
          <w:b/>
          <w:sz w:val="16"/>
          <w:szCs w:val="16"/>
          <w:u w:val="single"/>
        </w:rPr>
      </w:pPr>
      <w:r w:rsidRPr="00CD76F1">
        <w:rPr>
          <w:rFonts w:ascii="Arial" w:hAnsi="Arial" w:cs="Arial"/>
          <w:b/>
          <w:sz w:val="16"/>
          <w:szCs w:val="16"/>
          <w:u w:val="single"/>
        </w:rPr>
        <w:t>LOCAIS PARA ENTREGA DO GÁS BUTANO</w:t>
      </w:r>
    </w:p>
    <w:p w:rsidR="00CD76F1" w:rsidRPr="00CD76F1" w:rsidRDefault="00CD76F1" w:rsidP="00CD76F1">
      <w:pPr>
        <w:spacing w:before="80" w:line="288" w:lineRule="auto"/>
        <w:jc w:val="center"/>
        <w:rPr>
          <w:rFonts w:ascii="Arial" w:hAnsi="Arial" w:cs="Arial"/>
          <w:sz w:val="16"/>
          <w:szCs w:val="16"/>
        </w:rPr>
      </w:pPr>
    </w:p>
    <w:tbl>
      <w:tblPr>
        <w:tblW w:w="0" w:type="auto"/>
        <w:tblInd w:w="108" w:type="dxa"/>
        <w:tblLayout w:type="fixed"/>
        <w:tblLook w:val="0000"/>
      </w:tblPr>
      <w:tblGrid>
        <w:gridCol w:w="1242"/>
        <w:gridCol w:w="4005"/>
        <w:gridCol w:w="4408"/>
      </w:tblGrid>
      <w:tr w:rsidR="00CD76F1" w:rsidRPr="00CD76F1" w:rsidTr="00CD76F1">
        <w:tc>
          <w:tcPr>
            <w:tcW w:w="1242" w:type="dxa"/>
            <w:tcBorders>
              <w:top w:val="single" w:sz="4" w:space="0" w:color="000000"/>
              <w:left w:val="single" w:sz="4" w:space="0" w:color="000000"/>
              <w:bottom w:val="single" w:sz="4" w:space="0" w:color="000000"/>
            </w:tcBorders>
            <w:shd w:val="clear" w:color="auto" w:fill="BFBFBF"/>
          </w:tcPr>
          <w:p w:rsidR="00CD76F1" w:rsidRPr="00CD76F1" w:rsidRDefault="00CD76F1" w:rsidP="00CD76F1">
            <w:pPr>
              <w:pStyle w:val="BodyText21"/>
              <w:tabs>
                <w:tab w:val="left" w:pos="709"/>
              </w:tabs>
              <w:spacing w:before="48" w:after="48"/>
              <w:jc w:val="center"/>
              <w:rPr>
                <w:rFonts w:ascii="Arial" w:hAnsi="Arial" w:cs="Arial"/>
                <w:b/>
                <w:sz w:val="16"/>
                <w:szCs w:val="16"/>
              </w:rPr>
            </w:pPr>
            <w:r w:rsidRPr="00CD76F1">
              <w:rPr>
                <w:rFonts w:ascii="Arial" w:hAnsi="Arial" w:cs="Arial"/>
                <w:b/>
                <w:sz w:val="16"/>
                <w:szCs w:val="16"/>
              </w:rPr>
              <w:t>ITEM</w:t>
            </w:r>
          </w:p>
        </w:tc>
        <w:tc>
          <w:tcPr>
            <w:tcW w:w="4005" w:type="dxa"/>
            <w:tcBorders>
              <w:top w:val="single" w:sz="4" w:space="0" w:color="000000"/>
              <w:left w:val="single" w:sz="4" w:space="0" w:color="000000"/>
              <w:bottom w:val="single" w:sz="4" w:space="0" w:color="000000"/>
            </w:tcBorders>
            <w:shd w:val="clear" w:color="auto" w:fill="BFBFBF"/>
          </w:tcPr>
          <w:p w:rsidR="00CD76F1" w:rsidRPr="00CD76F1" w:rsidRDefault="00CD76F1" w:rsidP="00CD76F1">
            <w:pPr>
              <w:pStyle w:val="BodyText21"/>
              <w:tabs>
                <w:tab w:val="left" w:pos="709"/>
              </w:tabs>
              <w:spacing w:before="48" w:after="48"/>
              <w:jc w:val="center"/>
              <w:rPr>
                <w:rFonts w:ascii="Arial" w:hAnsi="Arial" w:cs="Arial"/>
                <w:b/>
                <w:sz w:val="16"/>
                <w:szCs w:val="16"/>
              </w:rPr>
            </w:pPr>
            <w:r w:rsidRPr="00CD76F1">
              <w:rPr>
                <w:rFonts w:ascii="Arial" w:hAnsi="Arial" w:cs="Arial"/>
                <w:b/>
                <w:sz w:val="16"/>
                <w:szCs w:val="16"/>
              </w:rPr>
              <w:t>LOCALIDADE</w:t>
            </w:r>
          </w:p>
        </w:tc>
        <w:tc>
          <w:tcPr>
            <w:tcW w:w="4408" w:type="dxa"/>
            <w:tcBorders>
              <w:top w:val="single" w:sz="4" w:space="0" w:color="000000"/>
              <w:left w:val="single" w:sz="4" w:space="0" w:color="000000"/>
              <w:bottom w:val="single" w:sz="4" w:space="0" w:color="000000"/>
              <w:right w:val="single" w:sz="4" w:space="0" w:color="000000"/>
            </w:tcBorders>
            <w:shd w:val="clear" w:color="auto" w:fill="BFBFBF"/>
          </w:tcPr>
          <w:p w:rsidR="00CD76F1" w:rsidRPr="00CD76F1" w:rsidRDefault="00CD76F1" w:rsidP="00CD76F1">
            <w:pPr>
              <w:pStyle w:val="BodyText21"/>
              <w:tabs>
                <w:tab w:val="left" w:pos="709"/>
              </w:tabs>
              <w:spacing w:before="48" w:after="48"/>
              <w:jc w:val="center"/>
              <w:rPr>
                <w:rFonts w:ascii="Arial" w:hAnsi="Arial" w:cs="Arial"/>
                <w:b/>
                <w:sz w:val="16"/>
                <w:szCs w:val="16"/>
              </w:rPr>
            </w:pPr>
            <w:r w:rsidRPr="00CD76F1">
              <w:rPr>
                <w:rFonts w:ascii="Arial" w:hAnsi="Arial" w:cs="Arial"/>
                <w:b/>
                <w:sz w:val="16"/>
                <w:szCs w:val="16"/>
              </w:rPr>
              <w:t>ENDEREÇO</w:t>
            </w:r>
          </w:p>
        </w:tc>
      </w:tr>
      <w:tr w:rsidR="00CD76F1" w:rsidRPr="00CD76F1" w:rsidTr="00CD76F1">
        <w:tc>
          <w:tcPr>
            <w:tcW w:w="1242" w:type="dxa"/>
            <w:tcBorders>
              <w:top w:val="single" w:sz="4" w:space="0" w:color="000000"/>
              <w:left w:val="single" w:sz="4" w:space="0" w:color="000000"/>
              <w:bottom w:val="single" w:sz="4" w:space="0" w:color="000000"/>
            </w:tcBorders>
            <w:shd w:val="clear" w:color="auto" w:fill="auto"/>
            <w:vAlign w:val="center"/>
          </w:tcPr>
          <w:p w:rsidR="00CD76F1" w:rsidRPr="00CD76F1" w:rsidRDefault="00CD76F1" w:rsidP="00CD76F1">
            <w:pPr>
              <w:pStyle w:val="BodyText21"/>
              <w:tabs>
                <w:tab w:val="left" w:pos="709"/>
              </w:tabs>
              <w:spacing w:before="48" w:after="48"/>
              <w:jc w:val="center"/>
              <w:rPr>
                <w:rFonts w:ascii="Arial" w:hAnsi="Arial" w:cs="Arial"/>
                <w:b/>
                <w:sz w:val="16"/>
                <w:szCs w:val="16"/>
              </w:rPr>
            </w:pPr>
            <w:proofErr w:type="gramStart"/>
            <w:r w:rsidRPr="00CD76F1">
              <w:rPr>
                <w:rFonts w:ascii="Arial" w:hAnsi="Arial" w:cs="Arial"/>
                <w:b/>
                <w:sz w:val="16"/>
                <w:szCs w:val="16"/>
              </w:rPr>
              <w:t>1</w:t>
            </w:r>
            <w:proofErr w:type="gramEnd"/>
          </w:p>
        </w:tc>
        <w:tc>
          <w:tcPr>
            <w:tcW w:w="4005" w:type="dxa"/>
            <w:tcBorders>
              <w:top w:val="single" w:sz="4" w:space="0" w:color="000000"/>
              <w:left w:val="single" w:sz="4" w:space="0" w:color="000000"/>
              <w:bottom w:val="single" w:sz="4" w:space="0" w:color="000000"/>
            </w:tcBorders>
            <w:shd w:val="clear" w:color="auto" w:fill="auto"/>
            <w:vAlign w:val="center"/>
          </w:tcPr>
          <w:p w:rsidR="00CD76F1" w:rsidRPr="00CD76F1" w:rsidRDefault="00CD76F1" w:rsidP="00CD76F1">
            <w:pPr>
              <w:pStyle w:val="BodyText21"/>
              <w:tabs>
                <w:tab w:val="left" w:pos="709"/>
              </w:tabs>
              <w:spacing w:before="48" w:after="48"/>
              <w:jc w:val="center"/>
              <w:rPr>
                <w:rFonts w:ascii="Arial" w:hAnsi="Arial" w:cs="Arial"/>
                <w:sz w:val="16"/>
                <w:szCs w:val="16"/>
              </w:rPr>
            </w:pPr>
            <w:r w:rsidRPr="00CD76F1">
              <w:rPr>
                <w:rFonts w:ascii="Arial" w:hAnsi="Arial" w:cs="Arial"/>
                <w:b/>
                <w:sz w:val="16"/>
                <w:szCs w:val="16"/>
              </w:rPr>
              <w:t>ALMOXARIFADO</w:t>
            </w:r>
          </w:p>
        </w:tc>
        <w:tc>
          <w:tcPr>
            <w:tcW w:w="4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76F1" w:rsidRPr="00CD76F1" w:rsidRDefault="00CD76F1" w:rsidP="00CD76F1">
            <w:pPr>
              <w:pStyle w:val="BodyText21"/>
              <w:tabs>
                <w:tab w:val="left" w:pos="709"/>
              </w:tabs>
              <w:spacing w:before="48" w:after="48"/>
              <w:jc w:val="center"/>
              <w:rPr>
                <w:rFonts w:ascii="Arial" w:hAnsi="Arial" w:cs="Arial"/>
                <w:b/>
                <w:sz w:val="16"/>
                <w:szCs w:val="16"/>
              </w:rPr>
            </w:pPr>
            <w:r w:rsidRPr="00CD76F1">
              <w:rPr>
                <w:rFonts w:ascii="Arial" w:hAnsi="Arial" w:cs="Arial"/>
                <w:sz w:val="16"/>
                <w:szCs w:val="16"/>
              </w:rPr>
              <w:t>Rua Aparício de Moraes, nº 4371, Bairro Industrial – Porto Velho/</w:t>
            </w:r>
            <w:proofErr w:type="gramStart"/>
            <w:r w:rsidRPr="00CD76F1">
              <w:rPr>
                <w:rFonts w:ascii="Arial" w:hAnsi="Arial" w:cs="Arial"/>
                <w:sz w:val="16"/>
                <w:szCs w:val="16"/>
              </w:rPr>
              <w:t>RO</w:t>
            </w:r>
            <w:proofErr w:type="gramEnd"/>
          </w:p>
        </w:tc>
      </w:tr>
      <w:tr w:rsidR="00CD76F1" w:rsidRPr="00CD76F1" w:rsidTr="00CD76F1">
        <w:tc>
          <w:tcPr>
            <w:tcW w:w="1242" w:type="dxa"/>
            <w:tcBorders>
              <w:top w:val="single" w:sz="4" w:space="0" w:color="000000"/>
              <w:left w:val="single" w:sz="4" w:space="0" w:color="000000"/>
              <w:bottom w:val="single" w:sz="4" w:space="0" w:color="000000"/>
            </w:tcBorders>
            <w:shd w:val="clear" w:color="auto" w:fill="auto"/>
            <w:vAlign w:val="center"/>
          </w:tcPr>
          <w:p w:rsidR="00CD76F1" w:rsidRPr="00CD76F1" w:rsidRDefault="00CD76F1" w:rsidP="00CD76F1">
            <w:pPr>
              <w:pStyle w:val="BodyText21"/>
              <w:tabs>
                <w:tab w:val="left" w:pos="709"/>
              </w:tabs>
              <w:spacing w:before="48" w:after="48"/>
              <w:jc w:val="center"/>
              <w:rPr>
                <w:rFonts w:ascii="Arial" w:hAnsi="Arial" w:cs="Arial"/>
                <w:b/>
                <w:sz w:val="16"/>
                <w:szCs w:val="16"/>
              </w:rPr>
            </w:pPr>
            <w:proofErr w:type="gramStart"/>
            <w:r w:rsidRPr="00CD76F1">
              <w:rPr>
                <w:rFonts w:ascii="Arial" w:hAnsi="Arial" w:cs="Arial"/>
                <w:b/>
                <w:sz w:val="16"/>
                <w:szCs w:val="16"/>
              </w:rPr>
              <w:t>2</w:t>
            </w:r>
            <w:proofErr w:type="gramEnd"/>
          </w:p>
        </w:tc>
        <w:tc>
          <w:tcPr>
            <w:tcW w:w="4005" w:type="dxa"/>
            <w:tcBorders>
              <w:top w:val="single" w:sz="4" w:space="0" w:color="000000"/>
              <w:left w:val="single" w:sz="4" w:space="0" w:color="000000"/>
              <w:bottom w:val="single" w:sz="4" w:space="0" w:color="000000"/>
            </w:tcBorders>
            <w:shd w:val="clear" w:color="auto" w:fill="auto"/>
            <w:vAlign w:val="center"/>
          </w:tcPr>
          <w:p w:rsidR="00CD76F1" w:rsidRPr="00CD76F1" w:rsidRDefault="00CD76F1" w:rsidP="00CD76F1">
            <w:pPr>
              <w:pStyle w:val="BodyText21"/>
              <w:tabs>
                <w:tab w:val="left" w:pos="709"/>
              </w:tabs>
              <w:spacing w:before="48" w:after="48"/>
              <w:jc w:val="center"/>
              <w:rPr>
                <w:rFonts w:ascii="Arial" w:hAnsi="Arial" w:cs="Arial"/>
                <w:sz w:val="16"/>
                <w:szCs w:val="16"/>
              </w:rPr>
            </w:pPr>
            <w:r w:rsidRPr="00CD76F1">
              <w:rPr>
                <w:rFonts w:ascii="Arial" w:hAnsi="Arial" w:cs="Arial"/>
                <w:b/>
                <w:sz w:val="16"/>
                <w:szCs w:val="16"/>
              </w:rPr>
              <w:t>SUPERVISÃO DE VILHENA</w:t>
            </w:r>
          </w:p>
        </w:tc>
        <w:tc>
          <w:tcPr>
            <w:tcW w:w="4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76F1" w:rsidRPr="00CD76F1" w:rsidRDefault="00CD76F1" w:rsidP="00CD76F1">
            <w:pPr>
              <w:pStyle w:val="BodyText21"/>
              <w:tabs>
                <w:tab w:val="left" w:pos="709"/>
              </w:tabs>
              <w:spacing w:before="48" w:after="48"/>
              <w:jc w:val="center"/>
              <w:rPr>
                <w:rFonts w:ascii="Arial" w:hAnsi="Arial" w:cs="Arial"/>
                <w:b/>
                <w:sz w:val="16"/>
                <w:szCs w:val="16"/>
              </w:rPr>
            </w:pPr>
            <w:r w:rsidRPr="00CD76F1">
              <w:rPr>
                <w:rFonts w:ascii="Arial" w:hAnsi="Arial" w:cs="Arial"/>
                <w:sz w:val="16"/>
                <w:szCs w:val="16"/>
              </w:rPr>
              <w:t xml:space="preserve">Rua </w:t>
            </w:r>
            <w:proofErr w:type="spellStart"/>
            <w:r w:rsidRPr="00CD76F1">
              <w:rPr>
                <w:rFonts w:ascii="Arial" w:hAnsi="Arial" w:cs="Arial"/>
                <w:sz w:val="16"/>
                <w:szCs w:val="16"/>
              </w:rPr>
              <w:t>Deofe</w:t>
            </w:r>
            <w:proofErr w:type="spellEnd"/>
            <w:r w:rsidRPr="00CD76F1">
              <w:rPr>
                <w:rFonts w:ascii="Arial" w:hAnsi="Arial" w:cs="Arial"/>
                <w:sz w:val="16"/>
                <w:szCs w:val="16"/>
              </w:rPr>
              <w:t xml:space="preserve"> Antônio Jeremias, nº 265 – Bairro Jardim América - </w:t>
            </w:r>
            <w:proofErr w:type="spellStart"/>
            <w:r w:rsidRPr="00CD76F1">
              <w:rPr>
                <w:rFonts w:ascii="Arial" w:hAnsi="Arial" w:cs="Arial"/>
                <w:sz w:val="16"/>
                <w:szCs w:val="16"/>
              </w:rPr>
              <w:t>Vilhena</w:t>
            </w:r>
            <w:proofErr w:type="spellEnd"/>
            <w:r w:rsidRPr="00CD76F1">
              <w:rPr>
                <w:rFonts w:ascii="Arial" w:hAnsi="Arial" w:cs="Arial"/>
                <w:sz w:val="16"/>
                <w:szCs w:val="16"/>
              </w:rPr>
              <w:t>/</w:t>
            </w:r>
            <w:proofErr w:type="gramStart"/>
            <w:r w:rsidRPr="00CD76F1">
              <w:rPr>
                <w:rFonts w:ascii="Arial" w:hAnsi="Arial" w:cs="Arial"/>
                <w:sz w:val="16"/>
                <w:szCs w:val="16"/>
              </w:rPr>
              <w:t>RO</w:t>
            </w:r>
            <w:proofErr w:type="gramEnd"/>
          </w:p>
        </w:tc>
      </w:tr>
    </w:tbl>
    <w:p w:rsidR="00CD76F1" w:rsidRPr="00CD76F1" w:rsidRDefault="00CD76F1" w:rsidP="00CE771E">
      <w:pPr>
        <w:spacing w:before="120" w:after="120"/>
        <w:jc w:val="both"/>
        <w:rPr>
          <w:rFonts w:ascii="Arial" w:hAnsi="Arial" w:cs="Arial"/>
          <w:bCs/>
          <w:sz w:val="16"/>
          <w:szCs w:val="16"/>
        </w:rPr>
      </w:pPr>
    </w:p>
    <w:p w:rsidR="00CD76F1" w:rsidRPr="00CD76F1" w:rsidRDefault="00CD76F1" w:rsidP="00CD76F1">
      <w:pPr>
        <w:spacing w:before="80" w:after="80" w:line="288" w:lineRule="auto"/>
        <w:jc w:val="both"/>
        <w:rPr>
          <w:rFonts w:ascii="Arial" w:hAnsi="Arial" w:cs="Arial"/>
          <w:sz w:val="16"/>
          <w:szCs w:val="16"/>
        </w:rPr>
      </w:pPr>
      <w:r>
        <w:rPr>
          <w:rFonts w:ascii="Arial" w:hAnsi="Arial" w:cs="Arial"/>
          <w:sz w:val="16"/>
          <w:szCs w:val="16"/>
        </w:rPr>
        <w:t xml:space="preserve">5.2. </w:t>
      </w:r>
      <w:r w:rsidRPr="00CD76F1">
        <w:rPr>
          <w:rFonts w:ascii="Arial" w:hAnsi="Arial" w:cs="Arial"/>
          <w:sz w:val="16"/>
          <w:szCs w:val="16"/>
        </w:rPr>
        <w:t xml:space="preserve">Se o fornecedor vencedor tiver comprovadamente dificuldades de entregar os materiais, não sofrerá multa, desde que informe oficialmente com antecedência de pelo menos </w:t>
      </w:r>
      <w:proofErr w:type="gramStart"/>
      <w:r w:rsidRPr="00CD76F1">
        <w:rPr>
          <w:rFonts w:ascii="Arial" w:hAnsi="Arial" w:cs="Arial"/>
          <w:b/>
          <w:sz w:val="16"/>
          <w:szCs w:val="16"/>
        </w:rPr>
        <w:t>1</w:t>
      </w:r>
      <w:proofErr w:type="gramEnd"/>
      <w:r w:rsidRPr="00CD76F1">
        <w:rPr>
          <w:rFonts w:ascii="Arial" w:hAnsi="Arial" w:cs="Arial"/>
          <w:b/>
          <w:sz w:val="16"/>
          <w:szCs w:val="16"/>
        </w:rPr>
        <w:t xml:space="preserve"> (um) dia útil</w:t>
      </w:r>
      <w:r w:rsidRPr="00CD76F1">
        <w:rPr>
          <w:rFonts w:ascii="Arial" w:hAnsi="Arial" w:cs="Arial"/>
          <w:sz w:val="16"/>
          <w:szCs w:val="16"/>
        </w:rPr>
        <w:t xml:space="preserve"> antes de esgotado o prazo, apresentando uma justificativa circunstanciada formal, que deverá ser encaminhada à Presidência da Agência que, por sua vez, </w:t>
      </w:r>
      <w:r w:rsidRPr="00CD76F1">
        <w:rPr>
          <w:rFonts w:ascii="Arial" w:hAnsi="Arial" w:cs="Arial"/>
          <w:sz w:val="16"/>
          <w:szCs w:val="16"/>
          <w:u w:val="single"/>
        </w:rPr>
        <w:t>tomará a decisão se o prazo será prorrogado ou não.</w:t>
      </w:r>
      <w:r w:rsidRPr="00CD76F1">
        <w:rPr>
          <w:rFonts w:ascii="Arial" w:hAnsi="Arial" w:cs="Arial"/>
          <w:sz w:val="16"/>
          <w:szCs w:val="16"/>
        </w:rPr>
        <w:t xml:space="preserve"> </w:t>
      </w:r>
    </w:p>
    <w:p w:rsidR="00CD76F1" w:rsidRPr="00CD76F1" w:rsidRDefault="00CD76F1" w:rsidP="00CD76F1">
      <w:pPr>
        <w:spacing w:before="120" w:after="120"/>
        <w:jc w:val="both"/>
        <w:rPr>
          <w:rFonts w:ascii="Arial" w:hAnsi="Arial" w:cs="Arial"/>
          <w:bCs/>
          <w:sz w:val="16"/>
          <w:szCs w:val="16"/>
        </w:rPr>
      </w:pPr>
      <w:r w:rsidRPr="00CD76F1">
        <w:rPr>
          <w:rFonts w:ascii="Arial" w:hAnsi="Arial" w:cs="Arial"/>
          <w:sz w:val="16"/>
          <w:szCs w:val="16"/>
        </w:rPr>
        <w:lastRenderedPageBreak/>
        <w:t>No caso de ser autorizada a prorrogação do prazo, e esgotado o novo prazo concedido, a Diretoria da Agência aplicará as sanções administrativas previstas no Termo de Referencia.</w:t>
      </w:r>
    </w:p>
    <w:p w:rsidR="00802CEE" w:rsidRPr="00802CEE" w:rsidRDefault="00802CEE"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7E2F3D" w:rsidRPr="00CE771E" w:rsidRDefault="00CE771E" w:rsidP="00CE771E">
      <w:pPr>
        <w:spacing w:before="120" w:after="120"/>
        <w:jc w:val="both"/>
        <w:rPr>
          <w:rFonts w:ascii="Arial" w:hAnsi="Arial" w:cs="Arial"/>
          <w:bCs/>
          <w:sz w:val="16"/>
          <w:szCs w:val="16"/>
        </w:rPr>
      </w:pPr>
      <w:r>
        <w:rPr>
          <w:rFonts w:ascii="Arial" w:hAnsi="Arial" w:cs="Arial"/>
          <w:bCs/>
          <w:sz w:val="16"/>
          <w:szCs w:val="16"/>
        </w:rPr>
        <w:t xml:space="preserve">9.1. </w:t>
      </w:r>
      <w:r w:rsidR="007E2F3D" w:rsidRPr="00CE771E">
        <w:rPr>
          <w:rFonts w:ascii="Arial" w:hAnsi="Arial" w:cs="Arial"/>
          <w:sz w:val="16"/>
          <w:szCs w:val="16"/>
        </w:rPr>
        <w:t xml:space="preserve">Aos adjudicatários que descumprirem total ou parcialmente os contratos celebrados com a Administração Pública Estadual, serão aplicadas as sanções previstas no art. 87 da Lei Federal nº 8.666/93, e demais cominações legais, com </w:t>
      </w:r>
      <w:proofErr w:type="gramStart"/>
      <w:r w:rsidR="007E2F3D" w:rsidRPr="00CE771E">
        <w:rPr>
          <w:rFonts w:ascii="Arial" w:hAnsi="Arial" w:cs="Arial"/>
          <w:sz w:val="16"/>
          <w:szCs w:val="16"/>
        </w:rPr>
        <w:t>observância ao devido processo administrativo, respeitando-se o contraditório e a ampla defesa</w:t>
      </w:r>
      <w:proofErr w:type="gramEnd"/>
      <w:r w:rsidR="007E2F3D" w:rsidRPr="00CE771E">
        <w:rPr>
          <w:rFonts w:ascii="Arial" w:hAnsi="Arial" w:cs="Arial"/>
          <w:sz w:val="16"/>
          <w:szCs w:val="16"/>
        </w:rPr>
        <w:t>.</w:t>
      </w:r>
    </w:p>
    <w:p w:rsidR="00CE771E" w:rsidRDefault="00CE771E" w:rsidP="00CE771E">
      <w:pPr>
        <w:spacing w:before="120" w:after="120"/>
        <w:jc w:val="both"/>
        <w:rPr>
          <w:rFonts w:ascii="Arial" w:hAnsi="Arial" w:cs="Arial"/>
          <w:sz w:val="16"/>
          <w:szCs w:val="16"/>
        </w:rPr>
      </w:pPr>
      <w:r w:rsidRPr="00CE771E">
        <w:rPr>
          <w:rFonts w:ascii="Arial" w:hAnsi="Arial" w:cs="Arial"/>
          <w:sz w:val="16"/>
          <w:szCs w:val="16"/>
        </w:rPr>
        <w:t xml:space="preserve">9.2. Sem prejuízo das sanções cominadas no art. 87, I, III e IV, da Lei nº 8.666/93, pela inexecução total ou parcial do contrato, a Administração poderá, garantida a prévia e ampla defesa, aplicar à Contratada multa de até 10% (dez por cento) sobre o valor do instrumento contratual. </w:t>
      </w:r>
    </w:p>
    <w:p w:rsidR="00CE771E" w:rsidRDefault="00CE771E" w:rsidP="00CE771E">
      <w:pPr>
        <w:spacing w:before="120" w:after="120"/>
        <w:jc w:val="both"/>
        <w:rPr>
          <w:rFonts w:ascii="Arial" w:hAnsi="Arial" w:cs="Arial"/>
          <w:sz w:val="16"/>
          <w:szCs w:val="16"/>
        </w:rPr>
      </w:pPr>
      <w:r>
        <w:rPr>
          <w:rFonts w:ascii="Arial" w:hAnsi="Arial" w:cs="Arial"/>
          <w:sz w:val="16"/>
          <w:szCs w:val="16"/>
        </w:rPr>
        <w:t>9.3</w:t>
      </w:r>
      <w:r w:rsidRPr="00CE771E">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9.4. </w:t>
      </w:r>
      <w:r w:rsidRPr="00CE771E">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CE771E">
        <w:rPr>
          <w:rFonts w:ascii="Arial" w:hAnsi="Arial" w:cs="Arial"/>
          <w:sz w:val="16"/>
          <w:szCs w:val="16"/>
        </w:rPr>
        <w:t>descredenciado no Cadastro de Fornecedores Estadual</w:t>
      </w:r>
      <w:proofErr w:type="gramEnd"/>
      <w:r w:rsidRPr="00CE771E">
        <w:rPr>
          <w:rFonts w:ascii="Arial" w:hAnsi="Arial" w:cs="Arial"/>
          <w:sz w:val="16"/>
          <w:szCs w:val="16"/>
        </w:rPr>
        <w:t>, pelo prazo de até 05 (cinco) anos, sem prejuízo das multas previstas no Edital e das demais cominações legais, devendo ser incluída a penalidade no SICAF e no CAGEFOR.</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9.5. </w:t>
      </w:r>
      <w:r w:rsidRPr="00CE771E">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9.6. </w:t>
      </w:r>
      <w:r w:rsidRPr="00CE771E">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9.7. </w:t>
      </w:r>
      <w:r w:rsidRPr="00CE771E">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9.8. </w:t>
      </w:r>
      <w:r w:rsidRPr="00CE771E">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CE771E" w:rsidRPr="00CE771E" w:rsidRDefault="00CE771E" w:rsidP="00CE771E">
      <w:pPr>
        <w:spacing w:before="120" w:after="120"/>
        <w:jc w:val="both"/>
        <w:rPr>
          <w:rFonts w:ascii="Arial" w:hAnsi="Arial" w:cs="Arial"/>
          <w:sz w:val="16"/>
          <w:szCs w:val="16"/>
        </w:rPr>
      </w:pPr>
      <w:r>
        <w:rPr>
          <w:rFonts w:ascii="Arial" w:hAnsi="Arial" w:cs="Arial"/>
          <w:sz w:val="16"/>
          <w:szCs w:val="16"/>
        </w:rPr>
        <w:t xml:space="preserve">9.9. </w:t>
      </w:r>
      <w:r w:rsidRPr="00CE771E">
        <w:rPr>
          <w:rFonts w:ascii="Arial" w:hAnsi="Arial" w:cs="Arial"/>
          <w:sz w:val="16"/>
          <w:szCs w:val="16"/>
        </w:rPr>
        <w:t>São exemplos de infração administrativa penalizáveis, nos termos da Lei nº 8.666, de 1993, da Lei nº 10.520, de 2002, do Decreto nº 3.555, de 2000, e do Decreto nº 5.450, de 2005:</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Inexecução total ou parcial do contrato;</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Apresentação de documentação falsa;</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Comportamento inidôneo;</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Fraude fiscal;</w:t>
      </w:r>
    </w:p>
    <w:p w:rsid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Descumprimento de qualquer dos deveres elencados no Edital ou no Contrato.</w:t>
      </w:r>
    </w:p>
    <w:p w:rsidR="00CE771E" w:rsidRPr="00CE771E" w:rsidRDefault="00CE771E" w:rsidP="00CE771E">
      <w:pPr>
        <w:tabs>
          <w:tab w:val="left" w:pos="1134"/>
        </w:tabs>
        <w:suppressAutoHyphens/>
        <w:spacing w:before="240" w:line="264" w:lineRule="auto"/>
        <w:ind w:left="851"/>
        <w:contextualSpacing/>
        <w:jc w:val="both"/>
        <w:rPr>
          <w:rFonts w:ascii="Arial" w:hAnsi="Arial" w:cs="Arial"/>
          <w:sz w:val="16"/>
          <w:szCs w:val="16"/>
        </w:rPr>
      </w:pPr>
    </w:p>
    <w:p w:rsidR="00CE771E" w:rsidRDefault="00CE771E" w:rsidP="00CE771E">
      <w:pPr>
        <w:pStyle w:val="SemEspaamento"/>
        <w:tabs>
          <w:tab w:val="left" w:pos="567"/>
        </w:tabs>
        <w:spacing w:before="240" w:line="264" w:lineRule="auto"/>
        <w:ind w:left="821"/>
        <w:jc w:val="both"/>
        <w:rPr>
          <w:rFonts w:ascii="Arial" w:hAnsi="Arial" w:cs="Arial"/>
          <w:sz w:val="16"/>
          <w:szCs w:val="16"/>
        </w:rPr>
      </w:pPr>
      <w:r>
        <w:rPr>
          <w:rFonts w:ascii="Arial" w:hAnsi="Arial" w:cs="Arial"/>
          <w:sz w:val="16"/>
          <w:szCs w:val="16"/>
        </w:rPr>
        <w:t xml:space="preserve">9.10. </w:t>
      </w:r>
      <w:r w:rsidRPr="00CE771E">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CE771E" w:rsidRDefault="00CE771E" w:rsidP="00CE771E">
      <w:pPr>
        <w:pStyle w:val="SemEspaamento"/>
        <w:tabs>
          <w:tab w:val="left" w:pos="567"/>
        </w:tabs>
        <w:spacing w:before="240" w:line="264" w:lineRule="auto"/>
        <w:ind w:left="821"/>
        <w:jc w:val="both"/>
        <w:rPr>
          <w:rFonts w:ascii="Arial" w:hAnsi="Arial" w:cs="Arial"/>
          <w:sz w:val="16"/>
          <w:szCs w:val="16"/>
        </w:rPr>
      </w:pPr>
      <w:r>
        <w:rPr>
          <w:rFonts w:ascii="Arial" w:hAnsi="Arial" w:cs="Arial"/>
          <w:sz w:val="16"/>
          <w:szCs w:val="16"/>
        </w:rPr>
        <w:t xml:space="preserve">9.11. </w:t>
      </w:r>
      <w:r w:rsidRPr="00CE771E">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CE771E" w:rsidRPr="00CE771E" w:rsidRDefault="00CE771E" w:rsidP="00CE771E">
      <w:pPr>
        <w:pStyle w:val="SemEspaamento"/>
        <w:tabs>
          <w:tab w:val="left" w:pos="567"/>
        </w:tabs>
        <w:spacing w:before="240" w:line="264" w:lineRule="auto"/>
        <w:ind w:left="821"/>
        <w:jc w:val="both"/>
        <w:rPr>
          <w:rFonts w:ascii="Arial" w:hAnsi="Arial" w:cs="Arial"/>
          <w:b/>
          <w:bCs/>
          <w:color w:val="FFFFFF"/>
          <w:sz w:val="16"/>
          <w:szCs w:val="16"/>
        </w:rPr>
      </w:pPr>
    </w:p>
    <w:tbl>
      <w:tblPr>
        <w:tblW w:w="0" w:type="auto"/>
        <w:tblInd w:w="108" w:type="dxa"/>
        <w:tblLayout w:type="fixed"/>
        <w:tblLook w:val="0000"/>
      </w:tblPr>
      <w:tblGrid>
        <w:gridCol w:w="697"/>
        <w:gridCol w:w="6471"/>
        <w:gridCol w:w="926"/>
        <w:gridCol w:w="1458"/>
      </w:tblGrid>
      <w:tr w:rsidR="00CE771E" w:rsidRPr="00CE771E" w:rsidTr="00CE771E">
        <w:tc>
          <w:tcPr>
            <w:tcW w:w="697" w:type="dxa"/>
            <w:tcBorders>
              <w:top w:val="single" w:sz="8" w:space="0" w:color="000000"/>
              <w:left w:val="single" w:sz="8" w:space="0" w:color="000000"/>
            </w:tcBorders>
            <w:shd w:val="clear" w:color="auto" w:fill="000000"/>
            <w:vAlign w:val="center"/>
          </w:tcPr>
          <w:p w:rsidR="00CE771E" w:rsidRPr="00CE771E" w:rsidRDefault="00CE771E" w:rsidP="00CE771E">
            <w:pPr>
              <w:autoSpaceDE w:val="0"/>
              <w:spacing w:line="264" w:lineRule="auto"/>
              <w:ind w:left="-82" w:right="-147"/>
              <w:rPr>
                <w:rFonts w:ascii="Arial" w:hAnsi="Arial" w:cs="Arial"/>
                <w:b/>
                <w:bCs/>
                <w:color w:val="FFFFFF"/>
                <w:sz w:val="16"/>
                <w:szCs w:val="16"/>
              </w:rPr>
            </w:pPr>
            <w:r w:rsidRPr="00CE771E">
              <w:rPr>
                <w:rFonts w:ascii="Arial" w:hAnsi="Arial" w:cs="Arial"/>
                <w:b/>
                <w:bCs/>
                <w:color w:val="FFFFFF"/>
                <w:sz w:val="16"/>
                <w:szCs w:val="16"/>
              </w:rPr>
              <w:t>ITEM</w:t>
            </w:r>
          </w:p>
        </w:tc>
        <w:tc>
          <w:tcPr>
            <w:tcW w:w="6471" w:type="dxa"/>
            <w:tcBorders>
              <w:top w:val="single" w:sz="8" w:space="0" w:color="000000"/>
            </w:tcBorders>
            <w:shd w:val="clear" w:color="auto" w:fill="000000"/>
            <w:vAlign w:val="center"/>
          </w:tcPr>
          <w:p w:rsidR="00CE771E" w:rsidRPr="00CE771E" w:rsidRDefault="00CE771E" w:rsidP="00CE771E">
            <w:pPr>
              <w:autoSpaceDE w:val="0"/>
              <w:spacing w:line="264" w:lineRule="auto"/>
              <w:rPr>
                <w:rFonts w:ascii="Arial" w:hAnsi="Arial" w:cs="Arial"/>
                <w:b/>
                <w:bCs/>
                <w:color w:val="FFFFFF"/>
                <w:sz w:val="16"/>
                <w:szCs w:val="16"/>
              </w:rPr>
            </w:pPr>
            <w:r w:rsidRPr="00CE771E">
              <w:rPr>
                <w:rFonts w:ascii="Arial" w:hAnsi="Arial" w:cs="Arial"/>
                <w:b/>
                <w:bCs/>
                <w:color w:val="FFFFFF"/>
                <w:sz w:val="16"/>
                <w:szCs w:val="16"/>
              </w:rPr>
              <w:t>DESCRIÇÃO DA INFRAÇÃO</w:t>
            </w:r>
          </w:p>
        </w:tc>
        <w:tc>
          <w:tcPr>
            <w:tcW w:w="926" w:type="dxa"/>
            <w:tcBorders>
              <w:top w:val="single" w:sz="8" w:space="0" w:color="000000"/>
            </w:tcBorders>
            <w:shd w:val="clear" w:color="auto" w:fill="000000"/>
            <w:vAlign w:val="center"/>
          </w:tcPr>
          <w:p w:rsidR="00CE771E" w:rsidRPr="00CE771E" w:rsidRDefault="00CE771E" w:rsidP="00CE771E">
            <w:pPr>
              <w:autoSpaceDE w:val="0"/>
              <w:spacing w:line="264" w:lineRule="auto"/>
              <w:jc w:val="center"/>
              <w:rPr>
                <w:rFonts w:ascii="Arial" w:hAnsi="Arial" w:cs="Arial"/>
                <w:b/>
                <w:bCs/>
                <w:color w:val="FFFFFF"/>
                <w:sz w:val="16"/>
                <w:szCs w:val="16"/>
              </w:rPr>
            </w:pPr>
            <w:r w:rsidRPr="00CE771E">
              <w:rPr>
                <w:rFonts w:ascii="Arial" w:hAnsi="Arial" w:cs="Arial"/>
                <w:b/>
                <w:bCs/>
                <w:color w:val="FFFFFF"/>
                <w:sz w:val="16"/>
                <w:szCs w:val="16"/>
              </w:rPr>
              <w:t>GRAU</w:t>
            </w:r>
          </w:p>
        </w:tc>
        <w:tc>
          <w:tcPr>
            <w:tcW w:w="1458" w:type="dxa"/>
            <w:tcBorders>
              <w:top w:val="single" w:sz="8" w:space="0" w:color="000000"/>
              <w:right w:val="single" w:sz="8" w:space="0" w:color="000000"/>
            </w:tcBorders>
            <w:shd w:val="clear" w:color="auto" w:fill="000000"/>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color w:val="FFFFFF"/>
                <w:sz w:val="16"/>
                <w:szCs w:val="16"/>
              </w:rPr>
              <w:t>MULTA*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Permitir situação que crie a possibilidade ou cause dano físico, lesão corporal ou consequências letais;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CE771E" w:rsidRPr="00CE771E" w:rsidTr="00CE771E">
        <w:trPr>
          <w:trHeight w:val="600"/>
        </w:trPr>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Usar indevidamente informações sigilosas a que teve acesso;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Suspender ou interromper, salvo por motivo de força maior ou caso fortuito, os serviços contratuais por dia e por unidade de atendimento;</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Destruir ou danificar documentos por culpa ou dolo de seus agentes;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Recusar-se a executar serviço determinado pela FISCALIZAÇÃO, sem motivo justificado;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1,6%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Executar serviço incompleto, paliativo substitutivo como por caráter permanente, ou deixar de providenciar recomposição complementar;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Fornecer informação pérfida de serviço ou substituição de Cartão/ equipamento/software;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Manter credenciamento ou descredenciamento de estabelecimento sem a anuência prévia do Gestor do Contrato, por ocorrência(s);</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9552" w:type="dxa"/>
            <w:gridSpan w:val="4"/>
            <w:tcBorders>
              <w:left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Para os itens a seguir, deixar de:</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Efetuar o pagamento da rede credenciada no prazo estipulado; por dia e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Efetuar a restauração do sistema e reposição de equipamentos danificados, por motivo e por dia;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1,6%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03</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0,8% por dia</w:t>
            </w:r>
          </w:p>
        </w:tc>
      </w:tr>
      <w:tr w:rsidR="00CE771E" w:rsidRPr="00CE771E" w:rsidTr="00CE771E">
        <w:trPr>
          <w:trHeight w:val="797"/>
        </w:trPr>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sz w:val="16"/>
                <w:szCs w:val="16"/>
              </w:rPr>
            </w:pPr>
            <w:r w:rsidRPr="00CE771E">
              <w:rPr>
                <w:rFonts w:ascii="Arial" w:hAnsi="Arial" w:cs="Arial"/>
                <w:sz w:val="16"/>
                <w:szCs w:val="16"/>
              </w:rPr>
              <w:t>Cumprir determinação formal ou instrução complementar da</w:t>
            </w:r>
          </w:p>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FISCALIZAÇÃO,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03</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0,8%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Iniciar execução de serviço nos prazos estabelecidos, observados os limites mínimos estabelecidos por este Contrato; por serviço,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Ressarcir o órgão por eventuais danos causados por sua culpa, em veículos, equipamentos, dados, etc.</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Fornecer as senhas e relatórios exigidos para o objeto, por tipo e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Fiscalizar e controlar, diariamente, a atuação da rede credenciada, por estabelecimento e por dia;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Credenciar estabelecimento por proposta própria ou encaminhada pelo Gestor do Contrato, por ocorrência e por dia;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rPr>
          <w:trHeight w:val="219"/>
        </w:trPr>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Manter a documentação de habilitação atualizada; por item,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Substituir funcionário que se conduza de modo inconveniente ou não atenda às necessidades do Órgão, por funcionário e por dia;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Fornecer suporte técnico à Contratante e à rede credenciada, por ocorrência e por dia.</w:t>
            </w:r>
          </w:p>
        </w:tc>
        <w:tc>
          <w:tcPr>
            <w:tcW w:w="926" w:type="dxa"/>
            <w:tcBorders>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Cs/>
                <w:i/>
                <w:sz w:val="16"/>
                <w:szCs w:val="16"/>
              </w:rPr>
            </w:pPr>
            <w:r w:rsidRPr="00CE771E">
              <w:rPr>
                <w:rFonts w:ascii="Arial" w:hAnsi="Arial" w:cs="Arial"/>
                <w:b/>
                <w:bCs/>
                <w:sz w:val="16"/>
                <w:szCs w:val="16"/>
              </w:rPr>
              <w:t>0,2% por dia</w:t>
            </w:r>
          </w:p>
        </w:tc>
      </w:tr>
    </w:tbl>
    <w:p w:rsidR="00CE771E" w:rsidRPr="00CE771E" w:rsidRDefault="00CE771E" w:rsidP="00CE771E">
      <w:pPr>
        <w:autoSpaceDE w:val="0"/>
        <w:spacing w:line="264" w:lineRule="auto"/>
        <w:ind w:firstLine="426"/>
        <w:jc w:val="both"/>
        <w:rPr>
          <w:rFonts w:ascii="Arial" w:hAnsi="Arial" w:cs="Arial"/>
          <w:sz w:val="16"/>
          <w:szCs w:val="16"/>
        </w:rPr>
      </w:pPr>
      <w:r w:rsidRPr="00CE771E">
        <w:rPr>
          <w:rFonts w:ascii="Arial" w:hAnsi="Arial" w:cs="Arial"/>
          <w:bCs/>
          <w:i/>
          <w:sz w:val="16"/>
          <w:szCs w:val="16"/>
        </w:rPr>
        <w:t>* Incidente sobre o valor mensal do contrato.</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9.12. </w:t>
      </w:r>
      <w:r w:rsidRPr="00CE771E">
        <w:rPr>
          <w:rFonts w:ascii="Arial" w:hAnsi="Arial" w:cs="Arial"/>
          <w:sz w:val="16"/>
          <w:szCs w:val="16"/>
        </w:rPr>
        <w:t>As sanções aqui previstas poderão ser aplicadas concomitantemente, facultada a defesa prévia do interessado, no respectivo processo, no prazo de 05 (cinco) dias úteis.</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9.13. </w:t>
      </w:r>
      <w:r w:rsidRPr="00CE771E">
        <w:rPr>
          <w:rFonts w:ascii="Arial" w:hAnsi="Arial" w:cs="Arial"/>
          <w:sz w:val="16"/>
          <w:szCs w:val="16"/>
        </w:rPr>
        <w:t>Após 30 (trinta) dias da falta de execução do objeto, será considerada inexecução total do contrato, o que ensejará a rescisão contratual.</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9.14. </w:t>
      </w:r>
      <w:r w:rsidRPr="00CE771E">
        <w:rPr>
          <w:rFonts w:ascii="Arial" w:hAnsi="Arial" w:cs="Arial"/>
          <w:sz w:val="16"/>
          <w:szCs w:val="16"/>
        </w:rPr>
        <w:t xml:space="preserve">As sanções de natureza pecuniária serão diretamente descontadas de créditos que eventualmente detenha a </w:t>
      </w:r>
      <w:r w:rsidRPr="00CE771E">
        <w:rPr>
          <w:rFonts w:ascii="Arial" w:hAnsi="Arial" w:cs="Arial"/>
          <w:bCs/>
          <w:sz w:val="16"/>
          <w:szCs w:val="16"/>
        </w:rPr>
        <w:t>CONTRATADA</w:t>
      </w:r>
      <w:r w:rsidRPr="00CE771E">
        <w:rPr>
          <w:rFonts w:ascii="Arial" w:hAnsi="Arial" w:cs="Arial"/>
          <w:b/>
          <w:bCs/>
          <w:sz w:val="16"/>
          <w:szCs w:val="16"/>
        </w:rPr>
        <w:t xml:space="preserve"> </w:t>
      </w:r>
      <w:r w:rsidRPr="00CE771E">
        <w:rPr>
          <w:rFonts w:ascii="Arial" w:hAnsi="Arial" w:cs="Arial"/>
          <w:sz w:val="16"/>
          <w:szCs w:val="16"/>
        </w:rPr>
        <w:t>ou efetuada a sua cobrança na forma prevista em lei.</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9.15. </w:t>
      </w:r>
      <w:r w:rsidRPr="00CE771E">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9.16. </w:t>
      </w:r>
      <w:r w:rsidRPr="00CE771E">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9.17. </w:t>
      </w:r>
      <w:r w:rsidRPr="00CE771E">
        <w:rPr>
          <w:rFonts w:ascii="Arial" w:hAnsi="Arial" w:cs="Arial"/>
          <w:sz w:val="16"/>
          <w:szCs w:val="16"/>
        </w:rPr>
        <w:t>A sanção será obrigatoriamente registrada no Sistema de Cadastramento Unificado de Fornecedores – SICAF, bem como em sistemas Estaduais.</w:t>
      </w:r>
    </w:p>
    <w:p w:rsidR="00CE771E" w:rsidRPr="00CE771E" w:rsidRDefault="00CE771E" w:rsidP="00CE771E">
      <w:pPr>
        <w:pStyle w:val="SemEspaamento"/>
        <w:tabs>
          <w:tab w:val="left" w:pos="426"/>
        </w:tabs>
        <w:spacing w:before="240" w:line="264" w:lineRule="auto"/>
        <w:ind w:left="821"/>
        <w:jc w:val="both"/>
        <w:rPr>
          <w:rFonts w:ascii="Arial" w:hAnsi="Arial" w:cs="Arial"/>
          <w:sz w:val="16"/>
          <w:szCs w:val="16"/>
        </w:rPr>
      </w:pPr>
      <w:r>
        <w:rPr>
          <w:rFonts w:ascii="Arial" w:hAnsi="Arial" w:cs="Arial"/>
          <w:sz w:val="16"/>
          <w:szCs w:val="16"/>
        </w:rPr>
        <w:t xml:space="preserve">9.18. </w:t>
      </w:r>
      <w:r w:rsidRPr="00CE771E">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CE771E" w:rsidRPr="00CE771E" w:rsidRDefault="00CE771E" w:rsidP="00CE771E">
      <w:pPr>
        <w:spacing w:before="240" w:after="120" w:line="264" w:lineRule="auto"/>
        <w:ind w:left="1276"/>
        <w:jc w:val="both"/>
        <w:rPr>
          <w:rFonts w:ascii="Arial" w:hAnsi="Arial" w:cs="Arial"/>
          <w:sz w:val="16"/>
          <w:szCs w:val="16"/>
        </w:rPr>
      </w:pPr>
      <w:r w:rsidRPr="00CE771E">
        <w:rPr>
          <w:rFonts w:ascii="Arial" w:hAnsi="Arial" w:cs="Arial"/>
          <w:sz w:val="16"/>
          <w:szCs w:val="16"/>
        </w:rPr>
        <w:t>a)</w:t>
      </w:r>
      <w:r w:rsidRPr="00CE771E">
        <w:rPr>
          <w:rFonts w:ascii="Arial" w:hAnsi="Arial" w:cs="Arial"/>
          <w:b/>
          <w:sz w:val="16"/>
          <w:szCs w:val="16"/>
        </w:rPr>
        <w:t xml:space="preserve"> </w:t>
      </w:r>
      <w:r w:rsidRPr="00CE771E">
        <w:rPr>
          <w:rFonts w:ascii="Arial" w:hAnsi="Arial" w:cs="Arial"/>
          <w:sz w:val="16"/>
          <w:szCs w:val="16"/>
        </w:rPr>
        <w:t>Tenham sofrido condenações definitivas por praticarem, por meio dolosos, fraude fiscal no recolhimento de tributos;</w:t>
      </w:r>
    </w:p>
    <w:p w:rsidR="00CE771E" w:rsidRPr="00CE771E" w:rsidRDefault="00CE771E" w:rsidP="00CE771E">
      <w:pPr>
        <w:spacing w:before="240" w:after="120" w:line="264" w:lineRule="auto"/>
        <w:ind w:left="1276"/>
        <w:jc w:val="both"/>
        <w:rPr>
          <w:rFonts w:ascii="Arial" w:hAnsi="Arial" w:cs="Arial"/>
          <w:sz w:val="16"/>
          <w:szCs w:val="16"/>
        </w:rPr>
      </w:pPr>
      <w:r w:rsidRPr="00CE771E">
        <w:rPr>
          <w:rFonts w:ascii="Arial" w:hAnsi="Arial" w:cs="Arial"/>
          <w:sz w:val="16"/>
          <w:szCs w:val="16"/>
        </w:rPr>
        <w:t>b)</w:t>
      </w:r>
      <w:r w:rsidRPr="00CE771E">
        <w:rPr>
          <w:rFonts w:ascii="Arial" w:hAnsi="Arial" w:cs="Arial"/>
          <w:b/>
          <w:sz w:val="16"/>
          <w:szCs w:val="16"/>
        </w:rPr>
        <w:t xml:space="preserve"> </w:t>
      </w:r>
      <w:r w:rsidRPr="00CE771E">
        <w:rPr>
          <w:rFonts w:ascii="Arial" w:hAnsi="Arial" w:cs="Arial"/>
          <w:sz w:val="16"/>
          <w:szCs w:val="16"/>
        </w:rPr>
        <w:t>Tenham praticado atos ilícitos visando a frustrar os objetivos da licitação;</w:t>
      </w:r>
    </w:p>
    <w:p w:rsidR="00CE771E" w:rsidRPr="00CE771E" w:rsidRDefault="00CE771E" w:rsidP="00CE771E">
      <w:pPr>
        <w:pStyle w:val="Recuodecorpodetexto"/>
        <w:autoSpaceDE w:val="0"/>
        <w:spacing w:line="264" w:lineRule="auto"/>
        <w:ind w:left="1276"/>
        <w:rPr>
          <w:rFonts w:ascii="Arial" w:hAnsi="Arial" w:cs="Arial"/>
          <w:sz w:val="16"/>
          <w:szCs w:val="16"/>
          <w:lang w:val="pt-BR"/>
        </w:rPr>
      </w:pPr>
      <w:r w:rsidRPr="00CE771E">
        <w:rPr>
          <w:rFonts w:ascii="Arial" w:hAnsi="Arial" w:cs="Arial"/>
          <w:sz w:val="16"/>
          <w:szCs w:val="16"/>
          <w:lang w:val="pt-BR"/>
        </w:rPr>
        <w:t>c)</w:t>
      </w:r>
      <w:r w:rsidRPr="00CE771E">
        <w:rPr>
          <w:rFonts w:ascii="Arial" w:hAnsi="Arial" w:cs="Arial"/>
          <w:b/>
          <w:sz w:val="16"/>
          <w:szCs w:val="16"/>
          <w:lang w:val="pt-BR"/>
        </w:rPr>
        <w:t xml:space="preserve"> </w:t>
      </w:r>
      <w:r w:rsidRPr="00CE771E">
        <w:rPr>
          <w:rFonts w:ascii="Arial" w:hAnsi="Arial" w:cs="Arial"/>
          <w:sz w:val="16"/>
          <w:szCs w:val="16"/>
          <w:lang w:val="pt-BR"/>
        </w:rPr>
        <w:t>Demonstrem não possuir idoneidade para contratar com a Administração em virtude de atos ilícitos praticados.</w:t>
      </w:r>
    </w:p>
    <w:p w:rsidR="00CE771E" w:rsidRPr="00840FD9" w:rsidRDefault="00CE771E" w:rsidP="00CE771E">
      <w:pPr>
        <w:tabs>
          <w:tab w:val="left" w:pos="426"/>
        </w:tabs>
        <w:spacing w:before="80" w:after="80" w:line="288" w:lineRule="auto"/>
        <w:ind w:firstLine="1134"/>
        <w:jc w:val="both"/>
        <w:rPr>
          <w:sz w:val="22"/>
          <w:szCs w:val="22"/>
        </w:rPr>
      </w:pP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266E26" w:rsidRDefault="00CD76F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IDARON - </w:t>
      </w:r>
      <w:r w:rsidR="00266E26" w:rsidRPr="00266E26">
        <w:rPr>
          <w:rFonts w:ascii="Arial" w:hAnsi="Arial" w:cs="Arial"/>
          <w:sz w:val="16"/>
          <w:szCs w:val="16"/>
        </w:rPr>
        <w:t xml:space="preserve">Agência de Defesa Sanitária </w:t>
      </w:r>
      <w:proofErr w:type="spellStart"/>
      <w:r w:rsidR="00266E26" w:rsidRPr="00266E26">
        <w:rPr>
          <w:rFonts w:ascii="Arial" w:hAnsi="Arial" w:cs="Arial"/>
          <w:sz w:val="16"/>
          <w:szCs w:val="16"/>
        </w:rPr>
        <w:t>Agrosilvopastoril</w:t>
      </w:r>
      <w:proofErr w:type="spellEnd"/>
      <w:r w:rsidR="00266E26" w:rsidRPr="00266E26">
        <w:rPr>
          <w:rFonts w:ascii="Arial" w:hAnsi="Arial" w:cs="Arial"/>
          <w:sz w:val="16"/>
          <w:szCs w:val="16"/>
        </w:rPr>
        <w:t xml:space="preserve"> do Estado de Rondônia</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90F8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90F87">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266E26"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6F1" w:rsidRDefault="00CD76F1">
      <w:r>
        <w:separator/>
      </w:r>
    </w:p>
  </w:endnote>
  <w:endnote w:type="continuationSeparator" w:id="0">
    <w:p w:rsidR="00CD76F1" w:rsidRDefault="00CD7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6F1" w:rsidRDefault="00CD76F1">
      <w:r>
        <w:separator/>
      </w:r>
    </w:p>
  </w:footnote>
  <w:footnote w:type="continuationSeparator" w:id="0">
    <w:p w:rsidR="00CD76F1" w:rsidRDefault="00CD7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6F1" w:rsidRDefault="00CD76F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8">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2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3"/>
  </w:num>
  <w:num w:numId="2">
    <w:abstractNumId w:val="16"/>
  </w:num>
  <w:num w:numId="3">
    <w:abstractNumId w:val="7"/>
  </w:num>
  <w:num w:numId="4">
    <w:abstractNumId w:val="6"/>
  </w:num>
  <w:num w:numId="5">
    <w:abstractNumId w:val="19"/>
  </w:num>
  <w:num w:numId="6">
    <w:abstractNumId w:val="17"/>
  </w:num>
  <w:num w:numId="7">
    <w:abstractNumId w:val="26"/>
  </w:num>
  <w:num w:numId="8">
    <w:abstractNumId w:val="13"/>
  </w:num>
  <w:num w:numId="9">
    <w:abstractNumId w:val="15"/>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4"/>
  </w:num>
  <w:num w:numId="14">
    <w:abstractNumId w:val="29"/>
  </w:num>
  <w:num w:numId="15">
    <w:abstractNumId w:val="3"/>
  </w:num>
  <w:num w:numId="16">
    <w:abstractNumId w:val="4"/>
  </w:num>
  <w:num w:numId="17">
    <w:abstractNumId w:val="18"/>
  </w:num>
  <w:num w:numId="18">
    <w:abstractNumId w:val="28"/>
  </w:num>
  <w:num w:numId="19">
    <w:abstractNumId w:val="12"/>
  </w:num>
  <w:num w:numId="20">
    <w:abstractNumId w:val="25"/>
  </w:num>
  <w:num w:numId="21">
    <w:abstractNumId w:val="8"/>
  </w:num>
  <w:num w:numId="22">
    <w:abstractNumId w:val="14"/>
  </w:num>
  <w:num w:numId="23">
    <w:abstractNumId w:val="20"/>
  </w:num>
  <w:num w:numId="24">
    <w:abstractNumId w:val="22"/>
  </w:num>
  <w:num w:numId="25">
    <w:abstractNumId w:val="21"/>
  </w:num>
  <w:num w:numId="26">
    <w:abstractNumId w:val="1"/>
  </w:num>
  <w:num w:numId="27">
    <w:abstractNumId w:val="2"/>
  </w:num>
  <w:num w:numId="28">
    <w:abstractNumId w:val="10"/>
  </w:num>
  <w:num w:numId="29">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95CED-CBEF-4BE1-A5B2-7C50CC8A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3458</Words>
  <Characters>19282</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2016-08-26T13:58:00Z</cp:lastPrinted>
  <dcterms:created xsi:type="dcterms:W3CDTF">2016-08-26T15:33:00Z</dcterms:created>
  <dcterms:modified xsi:type="dcterms:W3CDTF">2016-08-26T15:55:00Z</dcterms:modified>
</cp:coreProperties>
</file>